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31" w:rsidRDefault="00D16964" w:rsidP="00B10F31">
      <w:pPr>
        <w:spacing w:after="0" w:line="270" w:lineRule="atLeast"/>
        <w:jc w:val="center"/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D16964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АДМИНИСТРАЦИЯ</w:t>
      </w:r>
      <w:r w:rsidR="00B10F31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 xml:space="preserve"> СОВХОЗНОГО СЕЛЬСОВЕТА КОЧЕНЕВСКОГО</w:t>
      </w:r>
    </w:p>
    <w:p w:rsidR="00B10F31" w:rsidRDefault="00B10F31" w:rsidP="00B10F31">
      <w:pPr>
        <w:spacing w:after="0" w:line="270" w:lineRule="atLeast"/>
        <w:jc w:val="center"/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РАЙОНА НОВОСИБИРСКОЙ ОБЛАСТИ</w:t>
      </w:r>
    </w:p>
    <w:p w:rsidR="003A6131" w:rsidRDefault="003A6131" w:rsidP="00B10F31">
      <w:pPr>
        <w:spacing w:after="0" w:line="270" w:lineRule="atLeast"/>
        <w:jc w:val="center"/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</w:pPr>
    </w:p>
    <w:p w:rsidR="003A6131" w:rsidRDefault="00D16964" w:rsidP="003A6131">
      <w:pPr>
        <w:spacing w:after="0" w:line="270" w:lineRule="atLeast"/>
        <w:jc w:val="center"/>
        <w:rPr>
          <w:rFonts w:ascii="Exo 2" w:eastAsia="Times New Roman" w:hAnsi="Exo 2" w:cs="Times New Roman"/>
          <w:bCs/>
          <w:sz w:val="26"/>
          <w:szCs w:val="26"/>
          <w:lang w:eastAsia="ru-RU"/>
        </w:rPr>
      </w:pPr>
      <w:r w:rsidRPr="003A6131">
        <w:rPr>
          <w:rFonts w:ascii="Exo 2" w:eastAsia="Times New Roman" w:hAnsi="Exo 2" w:cs="Times New Roman"/>
          <w:bCs/>
          <w:sz w:val="26"/>
          <w:szCs w:val="26"/>
          <w:lang w:eastAsia="ru-RU"/>
        </w:rPr>
        <w:t>ПОСТАНОВЛЕНИЕ</w:t>
      </w:r>
    </w:p>
    <w:p w:rsidR="003A6131" w:rsidRPr="003A6131" w:rsidRDefault="003A6131" w:rsidP="003A6131">
      <w:pPr>
        <w:spacing w:after="0" w:line="270" w:lineRule="atLeast"/>
        <w:jc w:val="center"/>
        <w:rPr>
          <w:rFonts w:ascii="Exo 2" w:eastAsia="Times New Roman" w:hAnsi="Exo 2" w:cs="Times New Roman"/>
          <w:bCs/>
          <w:sz w:val="26"/>
          <w:szCs w:val="26"/>
          <w:lang w:eastAsia="ru-RU"/>
        </w:rPr>
      </w:pPr>
    </w:p>
    <w:p w:rsidR="003A6131" w:rsidRDefault="003A6131" w:rsidP="003A6131">
      <w:pPr>
        <w:spacing w:after="0" w:line="270" w:lineRule="atLeast"/>
        <w:jc w:val="center"/>
        <w:rPr>
          <w:rFonts w:ascii="Exo 2" w:eastAsia="Times New Roman" w:hAnsi="Exo 2" w:cs="Times New Roman"/>
          <w:color w:val="FF0000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от 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>2</w:t>
      </w:r>
      <w:r w:rsidR="00513617">
        <w:rPr>
          <w:rFonts w:ascii="Exo 2" w:eastAsia="Times New Roman" w:hAnsi="Exo 2" w:cs="Times New Roman"/>
          <w:sz w:val="26"/>
          <w:szCs w:val="26"/>
          <w:lang w:eastAsia="ru-RU"/>
        </w:rPr>
        <w:t>6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>.0</w:t>
      </w:r>
      <w:r>
        <w:rPr>
          <w:rFonts w:ascii="Exo 2" w:eastAsia="Times New Roman" w:hAnsi="Exo 2" w:cs="Times New Roman"/>
          <w:sz w:val="26"/>
          <w:szCs w:val="26"/>
          <w:lang w:eastAsia="ru-RU"/>
        </w:rPr>
        <w:t>7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.2016 № </w:t>
      </w:r>
      <w:r w:rsidR="00927C7A">
        <w:rPr>
          <w:rFonts w:ascii="Exo 2" w:eastAsia="Times New Roman" w:hAnsi="Exo 2" w:cs="Times New Roman"/>
          <w:sz w:val="26"/>
          <w:szCs w:val="26"/>
          <w:lang w:eastAsia="ru-RU"/>
        </w:rPr>
        <w:t>99</w:t>
      </w:r>
    </w:p>
    <w:p w:rsidR="003A6131" w:rsidRDefault="003A6131" w:rsidP="003A6131">
      <w:pPr>
        <w:spacing w:after="0" w:line="270" w:lineRule="atLeast"/>
        <w:jc w:val="center"/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16964" w:rsidRPr="00D16964" w:rsidRDefault="00D16964" w:rsidP="00837049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Об утверждении методики прогнозирования поступлений доходов в бюджет </w:t>
      </w:r>
      <w:r w:rsidR="003A6131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 Коченевского района Новосибирской области.</w:t>
      </w:r>
    </w:p>
    <w:p w:rsidR="00D16964" w:rsidRPr="00D16964" w:rsidRDefault="00D16964" w:rsidP="00D16964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6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16964" w:rsidRPr="00D16964" w:rsidRDefault="00D16964" w:rsidP="00D16964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6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0029" w:rsidRDefault="00D16964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В целях эффективного и качественного управления муниципальными финансами и реализации принципа реалистичности бюджета в части прогнозирования доходов бюджета, администрация </w:t>
      </w:r>
      <w:r w:rsidR="00130029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</w:t>
      </w:r>
      <w:r w:rsidR="000E0A42">
        <w:rPr>
          <w:rFonts w:ascii="Exo 2" w:eastAsia="Times New Roman" w:hAnsi="Exo 2" w:cs="Times New Roman"/>
          <w:sz w:val="26"/>
          <w:szCs w:val="26"/>
          <w:lang w:eastAsia="ru-RU"/>
        </w:rPr>
        <w:t xml:space="preserve"> Коченевского района Новосибирской области</w:t>
      </w:r>
    </w:p>
    <w:p w:rsidR="00130029" w:rsidRDefault="00D169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ПОСТАНОВЛЯЕТ: </w:t>
      </w:r>
    </w:p>
    <w:p w:rsidR="003E7651" w:rsidRDefault="00D16964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1. Утвердить прилагаемую методику прогнозирования поступлений доходов в бюджет </w:t>
      </w:r>
      <w:r w:rsidR="00130029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</w:t>
      </w: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. </w:t>
      </w:r>
    </w:p>
    <w:p w:rsidR="003E7651" w:rsidRDefault="00D16964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2. </w:t>
      </w:r>
      <w:proofErr w:type="gramStart"/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>Контроль за</w:t>
      </w:r>
      <w:proofErr w:type="gramEnd"/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 исполнением настоящего постановления возложить на главу </w:t>
      </w:r>
      <w:r w:rsidR="003E7651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 Коченевского района Новосибирской области</w:t>
      </w: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>.</w:t>
      </w:r>
    </w:p>
    <w:p w:rsidR="00612755" w:rsidRDefault="003E7651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>3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 w:rsidR="00612755">
        <w:rPr>
          <w:rFonts w:ascii="Exo 2" w:eastAsia="Times New Roman" w:hAnsi="Exo 2" w:cs="Times New Roman"/>
          <w:sz w:val="26"/>
          <w:szCs w:val="26"/>
          <w:lang w:eastAsia="ru-RU"/>
        </w:rPr>
        <w:t>момента подписания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 и подлежит официальному опубликованию.  </w:t>
      </w:r>
    </w:p>
    <w:p w:rsidR="00837049" w:rsidRDefault="00837049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837049" w:rsidRDefault="00837049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837049" w:rsidRDefault="00837049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837049" w:rsidRDefault="00D16964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D16964">
        <w:rPr>
          <w:rFonts w:ascii="Exo 2" w:eastAsia="Times New Roman" w:hAnsi="Exo 2" w:cs="Times New Roman"/>
          <w:sz w:val="26"/>
          <w:szCs w:val="26"/>
          <w:lang w:eastAsia="ru-RU"/>
        </w:rPr>
        <w:t xml:space="preserve">Глава </w:t>
      </w:r>
      <w:r w:rsidR="00612755">
        <w:rPr>
          <w:rFonts w:ascii="Exo 2" w:eastAsia="Times New Roman" w:hAnsi="Exo 2" w:cs="Times New Roman"/>
          <w:sz w:val="26"/>
          <w:szCs w:val="26"/>
          <w:lang w:eastAsia="ru-RU"/>
        </w:rPr>
        <w:t xml:space="preserve">Совхозного сельсовета </w:t>
      </w:r>
    </w:p>
    <w:p w:rsidR="00612755" w:rsidRDefault="00612755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Коченевского района </w:t>
      </w:r>
    </w:p>
    <w:p w:rsidR="00612755" w:rsidRDefault="00612755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>Новосибирской области                                                   В.М.Кошелев</w:t>
      </w:r>
      <w:r w:rsidR="00D16964" w:rsidRPr="00D16964">
        <w:rPr>
          <w:rFonts w:ascii="Exo 2" w:eastAsia="Times New Roman" w:hAnsi="Exo 2" w:cs="Times New Roman"/>
          <w:sz w:val="26"/>
          <w:szCs w:val="26"/>
          <w:lang w:eastAsia="ru-RU"/>
        </w:rPr>
        <w:t>            </w:t>
      </w:r>
    </w:p>
    <w:p w:rsidR="00DB0864" w:rsidRDefault="00DB08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B0864" w:rsidRDefault="00DB08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B0864" w:rsidRDefault="00DB08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B0864" w:rsidRDefault="00DB08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B0864" w:rsidRDefault="00DB0864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DB0864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Утверждено</w:t>
      </w:r>
    </w:p>
    <w:p w:rsidR="00B6790A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 w:hint="eastAsia"/>
          <w:sz w:val="26"/>
          <w:szCs w:val="26"/>
          <w:lang w:eastAsia="ru-RU"/>
        </w:rPr>
        <w:t>П</w:t>
      </w:r>
      <w:r>
        <w:rPr>
          <w:rFonts w:ascii="Exo 2" w:eastAsia="Times New Roman" w:hAnsi="Exo 2" w:cs="Times New Roman"/>
          <w:sz w:val="26"/>
          <w:szCs w:val="26"/>
          <w:lang w:eastAsia="ru-RU"/>
        </w:rPr>
        <w:t>остановлением Главы</w:t>
      </w:r>
    </w:p>
    <w:p w:rsidR="00B6790A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                                                                                        Совхозного сельсовета</w:t>
      </w:r>
    </w:p>
    <w:p w:rsidR="00B6790A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                                                                                        Коченевского района</w:t>
      </w:r>
    </w:p>
    <w:p w:rsidR="00B6790A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                                                                                        Новосибирской области</w:t>
      </w:r>
    </w:p>
    <w:p w:rsidR="009A7787" w:rsidRDefault="00B6790A" w:rsidP="00837049">
      <w:pPr>
        <w:spacing w:line="240" w:lineRule="auto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                                                                                       от   2</w:t>
      </w:r>
      <w:r w:rsidR="00513617">
        <w:rPr>
          <w:rFonts w:ascii="Exo 2" w:eastAsia="Times New Roman" w:hAnsi="Exo 2" w:cs="Times New Roman"/>
          <w:sz w:val="26"/>
          <w:szCs w:val="26"/>
          <w:lang w:eastAsia="ru-RU"/>
        </w:rPr>
        <w:t>6</w:t>
      </w:r>
      <w:r>
        <w:rPr>
          <w:rFonts w:ascii="Exo 2" w:eastAsia="Times New Roman" w:hAnsi="Exo 2" w:cs="Times New Roman"/>
          <w:sz w:val="26"/>
          <w:szCs w:val="26"/>
          <w:lang w:eastAsia="ru-RU"/>
        </w:rPr>
        <w:t>.07.2016г. №</w:t>
      </w:r>
      <w:r w:rsidR="00927C7A">
        <w:rPr>
          <w:rFonts w:ascii="Exo 2" w:eastAsia="Times New Roman" w:hAnsi="Exo 2" w:cs="Times New Roman"/>
          <w:sz w:val="26"/>
          <w:szCs w:val="26"/>
          <w:lang w:eastAsia="ru-RU"/>
        </w:rPr>
        <w:t>99</w:t>
      </w:r>
    </w:p>
    <w:p w:rsidR="00B6790A" w:rsidRDefault="00B6790A" w:rsidP="00D16964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:rsidR="00F82EC9" w:rsidRPr="00FE62CA" w:rsidRDefault="00D16964" w:rsidP="00FE62CA">
      <w:pPr>
        <w:jc w:val="center"/>
        <w:rPr>
          <w:rFonts w:ascii="Exo 2" w:eastAsia="Times New Roman" w:hAnsi="Exo 2" w:cs="Times New Roman"/>
          <w:b/>
          <w:sz w:val="24"/>
          <w:szCs w:val="24"/>
          <w:lang w:eastAsia="ru-RU"/>
        </w:rPr>
      </w:pPr>
      <w:r w:rsidRPr="00FE62CA">
        <w:rPr>
          <w:rFonts w:ascii="Exo 2" w:eastAsia="Times New Roman" w:hAnsi="Exo 2" w:cs="Times New Roman"/>
          <w:b/>
          <w:sz w:val="24"/>
          <w:szCs w:val="24"/>
          <w:lang w:eastAsia="ru-RU"/>
        </w:rPr>
        <w:t xml:space="preserve">МЕТОДИКА ПРОГНОЗИРОВАНИЯ ПОСТУПЛЕНИЙ ДОХОДОВ В БЮДЖЕТ </w:t>
      </w:r>
      <w:r w:rsidR="00F82EC9" w:rsidRPr="00FE62CA">
        <w:rPr>
          <w:rFonts w:ascii="Exo 2" w:eastAsia="Times New Roman" w:hAnsi="Exo 2" w:cs="Times New Roman"/>
          <w:b/>
          <w:sz w:val="24"/>
          <w:szCs w:val="24"/>
          <w:lang w:eastAsia="ru-RU"/>
        </w:rPr>
        <w:t>СОВХОЗНОГО СЕЛЬСОВЕТА КОЧЕНЕВСКОГО РАЙОНА НОВОСИБИРСКОЙ</w:t>
      </w:r>
      <w:r w:rsidR="00F82EC9" w:rsidRPr="00FE62CA">
        <w:rPr>
          <w:rFonts w:ascii="Exo 2" w:eastAsia="Times New Roman" w:hAnsi="Exo 2" w:cs="Times New Roman"/>
          <w:b/>
          <w:sz w:val="24"/>
          <w:szCs w:val="24"/>
          <w:lang w:eastAsia="ru-RU"/>
        </w:rPr>
        <w:br/>
        <w:t>ОБЛАСТИ.</w:t>
      </w:r>
    </w:p>
    <w:p w:rsidR="00837049" w:rsidRPr="00837049" w:rsidRDefault="00D16964" w:rsidP="00225C0F">
      <w:pPr>
        <w:pStyle w:val="a3"/>
        <w:numPr>
          <w:ilvl w:val="0"/>
          <w:numId w:val="1"/>
        </w:numPr>
      </w:pPr>
      <w:r w:rsidRPr="00225C0F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Общие положения</w:t>
      </w:r>
      <w:r w:rsidR="00837049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.</w:t>
      </w:r>
    </w:p>
    <w:p w:rsidR="00225C0F" w:rsidRPr="00225C0F" w:rsidRDefault="00D16964" w:rsidP="00837049">
      <w:pPr>
        <w:jc w:val="both"/>
      </w:pPr>
      <w:r w:rsidRPr="00837049">
        <w:rPr>
          <w:rFonts w:ascii="Exo 2" w:eastAsia="Times New Roman" w:hAnsi="Exo 2" w:cs="Times New Roman"/>
          <w:sz w:val="26"/>
          <w:szCs w:val="26"/>
          <w:lang w:eastAsia="ru-RU"/>
        </w:rPr>
        <w:t xml:space="preserve"> В соответствии со статьей 160.1 Бюджетного кодекса Российской Федерации главный администратор (администратор) утверждает методику прогнозирования поступлений доходов в бюджет в соответствии с общими требованиями к такой методике, установленной Правительством Российской Федерации.Настоящая Методика прогнозирования доходов местного бюджета </w:t>
      </w:r>
      <w:r w:rsidR="00130029" w:rsidRPr="00837049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</w:t>
      </w:r>
      <w:r w:rsidRPr="00837049">
        <w:rPr>
          <w:rFonts w:ascii="Exo 2" w:eastAsia="Times New Roman" w:hAnsi="Exo 2" w:cs="Times New Roman"/>
          <w:sz w:val="26"/>
          <w:szCs w:val="26"/>
          <w:lang w:eastAsia="ru-RU"/>
        </w:rPr>
        <w:t xml:space="preserve"> по основным видам неналоговых доходов применяется для расчета доходов бюджета </w:t>
      </w:r>
      <w:r w:rsidR="00130029" w:rsidRPr="00837049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</w:t>
      </w:r>
      <w:r w:rsidRPr="00837049">
        <w:rPr>
          <w:rFonts w:ascii="Exo 2" w:eastAsia="Times New Roman" w:hAnsi="Exo 2" w:cs="Times New Roman"/>
          <w:sz w:val="26"/>
          <w:szCs w:val="26"/>
          <w:lang w:eastAsia="ru-RU"/>
        </w:rPr>
        <w:t xml:space="preserve">.Неналоговые доходы (далее - доходы) прогнозируются в соответствии с действующим законодательством Российской Федерации, </w:t>
      </w:r>
      <w:r w:rsidR="00225C0F" w:rsidRPr="00837049">
        <w:rPr>
          <w:rFonts w:ascii="Exo 2" w:eastAsia="Times New Roman" w:hAnsi="Exo 2" w:cs="Times New Roman"/>
          <w:sz w:val="26"/>
          <w:szCs w:val="26"/>
          <w:lang w:eastAsia="ru-RU"/>
        </w:rPr>
        <w:t xml:space="preserve">Новосибирской области </w:t>
      </w:r>
      <w:r w:rsidRPr="00837049">
        <w:rPr>
          <w:rFonts w:ascii="Exo 2" w:eastAsia="Times New Roman" w:hAnsi="Exo 2" w:cs="Times New Roman"/>
          <w:sz w:val="26"/>
          <w:szCs w:val="26"/>
          <w:lang w:eastAsia="ru-RU"/>
        </w:rPr>
        <w:t xml:space="preserve"> и нормативно-правовыми актами муниципального образования поселения исходя из прогноза показателей социально-экономического развития </w:t>
      </w:r>
      <w:r w:rsidR="00130029" w:rsidRPr="00837049">
        <w:rPr>
          <w:rFonts w:ascii="Exo 2" w:eastAsia="Times New Roman" w:hAnsi="Exo 2" w:cs="Times New Roman"/>
          <w:sz w:val="26"/>
          <w:szCs w:val="26"/>
          <w:lang w:eastAsia="ru-RU"/>
        </w:rPr>
        <w:t>Совхозного сельсовета</w:t>
      </w:r>
      <w:r w:rsidRPr="00837049">
        <w:rPr>
          <w:rFonts w:ascii="Exo 2" w:eastAsia="Times New Roman" w:hAnsi="Exo 2" w:cs="Times New Roman"/>
          <w:sz w:val="26"/>
          <w:szCs w:val="26"/>
          <w:lang w:eastAsia="ru-RU"/>
        </w:rPr>
        <w:t>, основных принципов бюджетной и налоговой политики.</w:t>
      </w:r>
      <w:r w:rsidRPr="00837049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 </w:t>
      </w:r>
    </w:p>
    <w:p w:rsidR="00225C0F" w:rsidRPr="00225C0F" w:rsidRDefault="00D16964" w:rsidP="00837049">
      <w:r w:rsidRPr="0024790C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2. Неналоговые доходы</w:t>
      </w:r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 </w:t>
      </w:r>
    </w:p>
    <w:p w:rsidR="00837049" w:rsidRDefault="0024790C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2.1</w:t>
      </w:r>
      <w:r w:rsidR="00D16964" w:rsidRPr="0024790C">
        <w:rPr>
          <w:rFonts w:ascii="Exo 2" w:eastAsia="Times New Roman" w:hAnsi="Exo 2" w:cs="Times New Roman"/>
          <w:b/>
          <w:bCs/>
          <w:sz w:val="26"/>
          <w:szCs w:val="26"/>
          <w:lang w:eastAsia="ru-RU"/>
        </w:rPr>
        <w:t>Доходы от сдачи в аренду имущества, находящегося в собственности поселения.</w:t>
      </w:r>
      <w:r w:rsidR="00D16964" w:rsidRPr="0024790C">
        <w:rPr>
          <w:rFonts w:ascii="Exo 2" w:eastAsia="Times New Roman" w:hAnsi="Exo 2" w:cs="Times New Roman"/>
          <w:sz w:val="26"/>
          <w:szCs w:val="26"/>
          <w:lang w:eastAsia="ru-RU"/>
        </w:rPr>
        <w:t> </w:t>
      </w:r>
    </w:p>
    <w:p w:rsidR="00DB196B" w:rsidRPr="0024790C" w:rsidRDefault="00D16964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Источником данных о сдаваемой в аренду площади имущества и ставке арендной платы являются договоры, заключенные (планируемые к заключению) с аренд</w:t>
      </w:r>
      <w:r w:rsidR="005279E8" w:rsidRPr="0024790C">
        <w:rPr>
          <w:rFonts w:ascii="Exo 2" w:eastAsia="Times New Roman" w:hAnsi="Exo 2" w:cs="Times New Roman"/>
          <w:sz w:val="26"/>
          <w:szCs w:val="26"/>
          <w:lang w:eastAsia="ru-RU"/>
        </w:rPr>
        <w:t>аторами</w:t>
      </w:r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.   При формировании прогноза поступлений доходов от предоставления имущества, находящегося в государственной или муниципальной собственности в аренду применяется метод прямого расчета</w:t>
      </w:r>
      <w:proofErr w:type="gramStart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.О</w:t>
      </w:r>
      <w:proofErr w:type="gramEnd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сновой расчета доходов от сдачи в аренду имущества, находящегося в собственности поселения являются:порядок исчисления и уплаты в бюджет арендной платы за пользование находящимися в муниципальной собственности нежилыми зданиями, отдельными помещениями, строениями, сооружениями и имущественными комплексами, установленный нормативными правовыми актами поселения</w:t>
      </w:r>
      <w:proofErr w:type="gramStart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;о</w:t>
      </w:r>
      <w:proofErr w:type="gramEnd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 xml:space="preserve">жидаемый объем поступлений арендной платы за имущество в текущем финансовом году, </w:t>
      </w:r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lastRenderedPageBreak/>
        <w:t>учитывающий ее начисление на текущий финансовый год по действующим на расчетную дату договорам аренды, фактических поступлений текущих платежей и задолженности прошлых лет в первом полугодии текущего финансового года, прогноз погашения задолженности во втором полугодии текущего финансового года, прогноз изменения поступлений арендной платы за имущество, обусловленных увеличением (сокращением) площадей, сдаваемых в аренду во втором полугодии текущего финансового года</w:t>
      </w:r>
      <w:proofErr w:type="gramStart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;и</w:t>
      </w:r>
      <w:proofErr w:type="gramEnd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нформация о прогнозе объема выбытия (объема увеличения поступлений) арендной платы за имущество в очередном финансовом году (далее - объем выбытия (объем увеличения поступлений) арендной платы за имущество) в связи с планируемым уменьшением (увеличением) площадей, сдаваемых в аренду (на основании прогнозного Плана приватизации муниципального имущества на очередной финансовый год, планируемого преобразования казенных учреждений в бюджетные и автономные (либо преобразованием бюджетных и автономных учреждений в казенные), выбытия (увеличения поступлений) имущества в связи с передачей полномочий, предоставлением льгот по арендной плате за имущество, планируемым изменением порядка исчисления и уплаты в бюджет арендной платы за имущество, установленного нормативными правовыми актами муниципального образования, и иных причин)</w:t>
      </w:r>
      <w:proofErr w:type="gramStart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;с</w:t>
      </w:r>
      <w:proofErr w:type="gramEnd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ведения о размере задолженности по арендной плате за имущество на последнюю отчетную дату, в том числе возможную к взысканию</w:t>
      </w:r>
      <w:proofErr w:type="gramStart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>;и</w:t>
      </w:r>
      <w:proofErr w:type="gramEnd"/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 xml:space="preserve">нформация о размере индекса потребительских цен на товары и услуги по </w:t>
      </w:r>
      <w:r w:rsidR="005C21CD" w:rsidRPr="0024790C">
        <w:rPr>
          <w:rFonts w:ascii="Exo 2" w:eastAsia="Times New Roman" w:hAnsi="Exo 2" w:cs="Times New Roman"/>
          <w:sz w:val="26"/>
          <w:szCs w:val="26"/>
          <w:lang w:eastAsia="ru-RU"/>
        </w:rPr>
        <w:t>Новосибирской области</w:t>
      </w:r>
      <w:r w:rsidRPr="0024790C">
        <w:rPr>
          <w:rFonts w:ascii="Exo 2" w:eastAsia="Times New Roman" w:hAnsi="Exo 2" w:cs="Times New Roman"/>
          <w:sz w:val="26"/>
          <w:szCs w:val="26"/>
          <w:lang w:eastAsia="ru-RU"/>
        </w:rPr>
        <w:t xml:space="preserve"> на очередной финансовый год (далее - Коэффициент-дефлятор);Прогноз поступлений арендной платы за имущество в бюджет рассчитывается по формуле:Прогноз поступлений арендной платы за имущество = (Ожидаемые поступления арендной платы за имущество - Объем поступлений, носящих разовый характер + Объем увеличения поступлений арендной платы за имущество - Объем выбытия арендной платы за имущество)  x Коэффициент-дефлятор + Прогнозируемая сумма поступлений задолженности прошлых лет.</w:t>
      </w:r>
    </w:p>
    <w:p w:rsidR="0024790C" w:rsidRPr="0024790C" w:rsidRDefault="0024790C" w:rsidP="0024790C">
      <w:pPr>
        <w:ind w:left="360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24790C">
        <w:rPr>
          <w:rFonts w:ascii="Exo 2" w:eastAsia="Times New Roman" w:hAnsi="Exo 2" w:cs="Times New Roman"/>
          <w:b/>
          <w:bCs/>
          <w:sz w:val="24"/>
          <w:szCs w:val="24"/>
          <w:lang w:eastAsia="ru-RU"/>
        </w:rPr>
        <w:t>2.2</w:t>
      </w:r>
      <w:r w:rsidRPr="0024790C">
        <w:rPr>
          <w:rFonts w:ascii="Exo 2" w:eastAsia="Times New Roman" w:hAnsi="Exo 2" w:cs="Times New Roman"/>
          <w:bCs/>
          <w:sz w:val="26"/>
          <w:szCs w:val="26"/>
          <w:lang w:eastAsia="ru-RU"/>
        </w:rPr>
        <w:t xml:space="preserve"> Штрафы, санкции, возмещение ущерба</w:t>
      </w:r>
    </w:p>
    <w:p w:rsidR="0024790C" w:rsidRDefault="0024790C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proofErr w:type="gramStart"/>
      <w:r>
        <w:rPr>
          <w:rFonts w:ascii="Exo 2" w:eastAsia="Times New Roman" w:hAnsi="Exo 2" w:cs="Times New Roman"/>
          <w:sz w:val="26"/>
          <w:szCs w:val="26"/>
          <w:lang w:eastAsia="ru-RU"/>
        </w:rPr>
        <w:t>Прогноз поступлений штрафных санкций на очередной финансовый год рассчитывается исходя из ожидаемого поступления в году, предшествующему планируемому, с применение коэффициента дефлятора на планируемый период.</w:t>
      </w:r>
      <w:proofErr w:type="gramEnd"/>
    </w:p>
    <w:p w:rsidR="0024790C" w:rsidRPr="00D56A44" w:rsidRDefault="0024790C" w:rsidP="008370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6A44">
        <w:rPr>
          <w:rFonts w:ascii="Times New Roman" w:hAnsi="Times New Roman" w:cs="Times New Roman"/>
          <w:b/>
          <w:sz w:val="24"/>
          <w:szCs w:val="24"/>
        </w:rPr>
        <w:t>2.3</w:t>
      </w:r>
      <w:proofErr w:type="gramStart"/>
      <w:r w:rsidRPr="00D56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6A44">
        <w:rPr>
          <w:rFonts w:ascii="Times New Roman" w:hAnsi="Times New Roman" w:cs="Times New Roman"/>
          <w:sz w:val="28"/>
          <w:szCs w:val="28"/>
        </w:rPr>
        <w:t>рочие неналоговые доходы</w:t>
      </w:r>
    </w:p>
    <w:p w:rsidR="0024790C" w:rsidRDefault="0024790C" w:rsidP="00837049">
      <w:pPr>
        <w:jc w:val="both"/>
        <w:rPr>
          <w:rFonts w:ascii="Exo 2" w:eastAsia="Times New Roman" w:hAnsi="Exo 2" w:cs="Times New Roman"/>
          <w:sz w:val="26"/>
          <w:szCs w:val="26"/>
          <w:lang w:eastAsia="ru-RU"/>
        </w:rPr>
      </w:pPr>
      <w:proofErr w:type="gramStart"/>
      <w:r>
        <w:rPr>
          <w:rFonts w:ascii="Exo 2" w:eastAsia="Times New Roman" w:hAnsi="Exo 2" w:cs="Times New Roman"/>
          <w:sz w:val="26"/>
          <w:szCs w:val="26"/>
          <w:lang w:eastAsia="ru-RU"/>
        </w:rPr>
        <w:t>Прогноз поступлений по прочим неналоговым доходам  на очередной финансовый год рассчитывается исходя из ожидаемого поступления в году, предшествующему планируемому, с применение коэффициента дефлятора на планируемый период.</w:t>
      </w:r>
      <w:proofErr w:type="gramEnd"/>
    </w:p>
    <w:p w:rsidR="0024790C" w:rsidRPr="0024790C" w:rsidRDefault="0024790C" w:rsidP="0024790C">
      <w:pPr>
        <w:ind w:left="360"/>
        <w:rPr>
          <w:sz w:val="28"/>
          <w:szCs w:val="28"/>
        </w:rPr>
      </w:pPr>
    </w:p>
    <w:sectPr w:rsidR="0024790C" w:rsidRPr="0024790C" w:rsidSect="008370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1088"/>
    <w:multiLevelType w:val="multilevel"/>
    <w:tmpl w:val="25522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64"/>
    <w:rsid w:val="000E0A42"/>
    <w:rsid w:val="00130029"/>
    <w:rsid w:val="001B5A0A"/>
    <w:rsid w:val="00213355"/>
    <w:rsid w:val="00225C0F"/>
    <w:rsid w:val="0024790C"/>
    <w:rsid w:val="002970DB"/>
    <w:rsid w:val="003A6131"/>
    <w:rsid w:val="003E7651"/>
    <w:rsid w:val="00513617"/>
    <w:rsid w:val="005279E8"/>
    <w:rsid w:val="005C21CD"/>
    <w:rsid w:val="00612755"/>
    <w:rsid w:val="006A06EB"/>
    <w:rsid w:val="00837049"/>
    <w:rsid w:val="00927C7A"/>
    <w:rsid w:val="009A7787"/>
    <w:rsid w:val="00AC174A"/>
    <w:rsid w:val="00B10F31"/>
    <w:rsid w:val="00B6790A"/>
    <w:rsid w:val="00D16964"/>
    <w:rsid w:val="00D56A44"/>
    <w:rsid w:val="00DB0864"/>
    <w:rsid w:val="00DB196B"/>
    <w:rsid w:val="00EE523F"/>
    <w:rsid w:val="00F82EC9"/>
    <w:rsid w:val="00FE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6236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rabochiy</cp:lastModifiedBy>
  <cp:revision>2</cp:revision>
  <cp:lastPrinted>2016-07-26T05:15:00Z</cp:lastPrinted>
  <dcterms:created xsi:type="dcterms:W3CDTF">2019-03-18T08:00:00Z</dcterms:created>
  <dcterms:modified xsi:type="dcterms:W3CDTF">2019-03-18T08:00:00Z</dcterms:modified>
</cp:coreProperties>
</file>